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354B8652" w:rsidR="00D40E5C" w:rsidRPr="00D40E5C" w:rsidRDefault="00D40E5C" w:rsidP="00D40E5C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0E5C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9318AC">
        <w:rPr>
          <w:rFonts w:ascii="Arial" w:hAnsi="Arial" w:cs="Arial"/>
          <w:b/>
          <w:bCs/>
          <w:sz w:val="20"/>
          <w:szCs w:val="20"/>
        </w:rPr>
        <w:t>4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318AC">
        <w:rPr>
          <w:rFonts w:ascii="Arial" w:hAnsi="Arial" w:cs="Arial"/>
          <w:b/>
          <w:bCs/>
          <w:sz w:val="20"/>
          <w:szCs w:val="20"/>
        </w:rPr>
        <w:t>Transoceanic Interconnections</w:t>
      </w:r>
      <w:r w:rsidRPr="00D40E5C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9318AC">
        <w:rPr>
          <w:rFonts w:ascii="Arial" w:hAnsi="Arial" w:cs="Arial"/>
          <w:b/>
          <w:bCs/>
          <w:sz w:val="20"/>
          <w:szCs w:val="20"/>
        </w:rPr>
        <w:t>4.</w:t>
      </w:r>
      <w:r w:rsidR="00086C75">
        <w:rPr>
          <w:rFonts w:ascii="Arial" w:hAnsi="Arial" w:cs="Arial"/>
          <w:b/>
          <w:bCs/>
          <w:sz w:val="20"/>
          <w:szCs w:val="20"/>
        </w:rPr>
        <w:t>2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86C75">
        <w:rPr>
          <w:rFonts w:ascii="Arial" w:hAnsi="Arial" w:cs="Arial"/>
          <w:b/>
          <w:bCs/>
          <w:sz w:val="20"/>
          <w:szCs w:val="20"/>
        </w:rPr>
        <w:t>Exploration: Causes and Events from 1450-1750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D40E5C" w:rsidRPr="00D40E5C" w14:paraId="3F01AE3C" w14:textId="77777777" w:rsidTr="00FC35D0">
        <w:tc>
          <w:tcPr>
            <w:tcW w:w="10885" w:type="dxa"/>
            <w:gridSpan w:val="3"/>
          </w:tcPr>
          <w:p w14:paraId="382535CE" w14:textId="2E9DF663" w:rsidR="007A3AD6" w:rsidRPr="007A3AD6" w:rsidRDefault="007A3AD6" w:rsidP="007A3AD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AD6"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</w:p>
          <w:p w14:paraId="76C35786" w14:textId="0F59F767" w:rsidR="00D40E5C" w:rsidRPr="007A3AD6" w:rsidRDefault="007A3AD6" w:rsidP="007A3AD6">
            <w:pPr>
              <w:rPr>
                <w:rFonts w:ascii="Arial" w:hAnsi="Arial" w:cs="Arial"/>
                <w:sz w:val="20"/>
                <w:szCs w:val="20"/>
              </w:rPr>
            </w:pPr>
            <w:r w:rsidRPr="007A3AD6">
              <w:rPr>
                <w:rFonts w:ascii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D40E5C" w:rsidRPr="00D40E5C" w14:paraId="35163CCB" w14:textId="77777777" w:rsidTr="00FC35D0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D40E5C" w:rsidRPr="007A3AD6" w14:paraId="371A7E88" w14:textId="77777777" w:rsidTr="00FC35D0">
        <w:trPr>
          <w:trHeight w:val="4320"/>
        </w:trPr>
        <w:tc>
          <w:tcPr>
            <w:tcW w:w="1440" w:type="dxa"/>
            <w:vAlign w:val="center"/>
          </w:tcPr>
          <w:p w14:paraId="0E546590" w14:textId="555E7CED" w:rsidR="0039553B" w:rsidRPr="007A3AD6" w:rsidRDefault="007A3AD6" w:rsidP="00FC35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A3AD6">
              <w:rPr>
                <w:rFonts w:ascii="Arial" w:hAnsi="Arial" w:cs="Arial"/>
                <w:sz w:val="18"/>
                <w:szCs w:val="18"/>
              </w:rPr>
              <w:t>Describe the role of states in the expansion of maritime exploration from 1450 to 1750.</w:t>
            </w:r>
          </w:p>
        </w:tc>
        <w:tc>
          <w:tcPr>
            <w:tcW w:w="1440" w:type="dxa"/>
            <w:vAlign w:val="center"/>
          </w:tcPr>
          <w:p w14:paraId="56C8ED19" w14:textId="1D60C2F3" w:rsidR="00D40E5C" w:rsidRPr="007A3AD6" w:rsidRDefault="007A3AD6" w:rsidP="007A3AD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A3AD6">
              <w:rPr>
                <w:rFonts w:ascii="Arial" w:hAnsi="Arial" w:cs="Arial"/>
                <w:sz w:val="18"/>
                <w:szCs w:val="18"/>
              </w:rPr>
              <w:t xml:space="preserve">New state-supported transoceanic maritime exploration occurred in this period. </w:t>
            </w:r>
          </w:p>
        </w:tc>
        <w:tc>
          <w:tcPr>
            <w:tcW w:w="8005" w:type="dxa"/>
            <w:vAlign w:val="center"/>
          </w:tcPr>
          <w:p w14:paraId="753CC33A" w14:textId="77777777" w:rsidR="00D40E5C" w:rsidRPr="007A3AD6" w:rsidRDefault="00D40E5C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FC35D0">
        <w:trPr>
          <w:trHeight w:val="3600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4E001DD4" w14:textId="77777777" w:rsidR="007A3AD6" w:rsidRDefault="007A3AD6" w:rsidP="007A3AD6">
      <w:pPr>
        <w:pStyle w:val="Default"/>
        <w:rPr>
          <w:rFonts w:ascii="Arial" w:hAnsi="Arial" w:cs="Arial"/>
          <w:b/>
          <w:bCs/>
          <w:sz w:val="20"/>
          <w:szCs w:val="20"/>
        </w:rPr>
        <w:sectPr w:rsidR="007A3AD6" w:rsidSect="00F252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7A3AD6" w:rsidRPr="00D40E5C" w14:paraId="1A2E9266" w14:textId="77777777" w:rsidTr="00F25232">
        <w:tc>
          <w:tcPr>
            <w:tcW w:w="10885" w:type="dxa"/>
            <w:gridSpan w:val="3"/>
          </w:tcPr>
          <w:p w14:paraId="17E184AD" w14:textId="66E72EED" w:rsidR="007A3AD6" w:rsidRPr="007A3AD6" w:rsidRDefault="007A3AD6" w:rsidP="007A3AD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A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Economics Systems</w:t>
            </w:r>
          </w:p>
          <w:p w14:paraId="3B8C8DF4" w14:textId="7106A78F" w:rsidR="007A3AD6" w:rsidRPr="007A3AD6" w:rsidRDefault="007A3AD6" w:rsidP="007A3AD6">
            <w:pPr>
              <w:rPr>
                <w:rFonts w:ascii="Arial" w:hAnsi="Arial" w:cs="Arial"/>
                <w:sz w:val="20"/>
                <w:szCs w:val="20"/>
              </w:rPr>
            </w:pPr>
            <w:r w:rsidRPr="007A3AD6">
              <w:rPr>
                <w:rFonts w:ascii="Arial" w:hAnsi="Arial" w:cs="Arial"/>
                <w:sz w:val="20"/>
                <w:szCs w:val="20"/>
              </w:rPr>
              <w:t xml:space="preserve">As societies develop, they affect and are affected by the ways that they produce, exchange, and consume goods and services. </w:t>
            </w:r>
          </w:p>
        </w:tc>
      </w:tr>
      <w:tr w:rsidR="007A3AD6" w:rsidRPr="00D40E5C" w14:paraId="11CE72FD" w14:textId="77777777" w:rsidTr="00F25232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7B314D8" w14:textId="77777777" w:rsidR="007A3AD6" w:rsidRPr="00DD418A" w:rsidRDefault="007A3AD6" w:rsidP="00280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336860" w14:textId="77777777" w:rsidR="007A3AD6" w:rsidRPr="00DD418A" w:rsidRDefault="007A3AD6" w:rsidP="00280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B3816C5" w14:textId="77777777" w:rsidR="007A3AD6" w:rsidRPr="00DD418A" w:rsidRDefault="007A3AD6" w:rsidP="00280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7A3AD6" w:rsidRPr="007A3AD6" w14:paraId="4755B2E0" w14:textId="77777777" w:rsidTr="00F25232">
        <w:trPr>
          <w:trHeight w:val="3456"/>
        </w:trPr>
        <w:tc>
          <w:tcPr>
            <w:tcW w:w="1440" w:type="dxa"/>
            <w:vMerge w:val="restart"/>
            <w:vAlign w:val="center"/>
          </w:tcPr>
          <w:p w14:paraId="381E0B35" w14:textId="71F5218A" w:rsidR="0039553B" w:rsidRPr="007A3AD6" w:rsidRDefault="007A3AD6" w:rsidP="00FC35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A3AD6">
              <w:rPr>
                <w:rFonts w:ascii="Arial" w:hAnsi="Arial" w:cs="Arial"/>
                <w:sz w:val="18"/>
                <w:szCs w:val="18"/>
              </w:rPr>
              <w:t>Explain the economic causes and effects of maritime exploration by the various European states.</w:t>
            </w:r>
          </w:p>
        </w:tc>
        <w:tc>
          <w:tcPr>
            <w:tcW w:w="1440" w:type="dxa"/>
            <w:vAlign w:val="center"/>
          </w:tcPr>
          <w:p w14:paraId="73A0CC0A" w14:textId="6D57B398" w:rsidR="007A3AD6" w:rsidRPr="007A3AD6" w:rsidRDefault="007A3AD6" w:rsidP="007A3AD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A3AD6">
              <w:rPr>
                <w:rFonts w:ascii="Arial" w:hAnsi="Arial" w:cs="Arial"/>
                <w:sz w:val="18"/>
                <w:szCs w:val="18"/>
              </w:rPr>
              <w:t xml:space="preserve">Explain the economic causes and effects of maritime exploration by the various European states. </w:t>
            </w:r>
          </w:p>
        </w:tc>
        <w:tc>
          <w:tcPr>
            <w:tcW w:w="8005" w:type="dxa"/>
            <w:vAlign w:val="center"/>
          </w:tcPr>
          <w:p w14:paraId="7AC08906" w14:textId="77777777" w:rsidR="007A3AD6" w:rsidRPr="007A3AD6" w:rsidRDefault="007A3AD6" w:rsidP="002801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AD6" w:rsidRPr="00D40E5C" w14:paraId="3C9A18E2" w14:textId="77777777" w:rsidTr="00F25232">
        <w:trPr>
          <w:trHeight w:val="3600"/>
        </w:trPr>
        <w:tc>
          <w:tcPr>
            <w:tcW w:w="1440" w:type="dxa"/>
            <w:vMerge/>
            <w:vAlign w:val="center"/>
          </w:tcPr>
          <w:p w14:paraId="3DBC136B" w14:textId="77777777" w:rsidR="007A3AD6" w:rsidRPr="00D40E5C" w:rsidRDefault="007A3AD6" w:rsidP="002801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341B3C1" w14:textId="7CAAC567" w:rsidR="007A3AD6" w:rsidRPr="007A3AD6" w:rsidRDefault="007A3AD6" w:rsidP="007A3AD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A3AD6">
              <w:rPr>
                <w:rFonts w:ascii="Arial" w:hAnsi="Arial" w:cs="Arial"/>
                <w:sz w:val="18"/>
                <w:szCs w:val="18"/>
              </w:rPr>
              <w:t xml:space="preserve">Spanish sponsorship of the voyages of Columbus and subsequent voyages across the Atlantic and Pacific dramatically increased European interest in transoceanic travel and trade. </w:t>
            </w:r>
          </w:p>
        </w:tc>
        <w:tc>
          <w:tcPr>
            <w:tcW w:w="8005" w:type="dxa"/>
            <w:vAlign w:val="center"/>
          </w:tcPr>
          <w:p w14:paraId="3A99E2AF" w14:textId="77777777" w:rsidR="007A3AD6" w:rsidRPr="00D40E5C" w:rsidRDefault="007A3AD6" w:rsidP="002801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AD6" w:rsidRPr="00D40E5C" w14:paraId="39DEBE03" w14:textId="77777777" w:rsidTr="00F25232">
        <w:trPr>
          <w:trHeight w:val="3312"/>
        </w:trPr>
        <w:tc>
          <w:tcPr>
            <w:tcW w:w="1440" w:type="dxa"/>
            <w:vMerge/>
            <w:vAlign w:val="center"/>
          </w:tcPr>
          <w:p w14:paraId="303B1D6B" w14:textId="77777777" w:rsidR="007A3AD6" w:rsidRPr="00D40E5C" w:rsidRDefault="007A3AD6" w:rsidP="002801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6E454EE" w14:textId="7CE3961E" w:rsidR="007A3AD6" w:rsidRPr="007A3AD6" w:rsidRDefault="007A3AD6" w:rsidP="007A3AD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A3AD6">
              <w:rPr>
                <w:rFonts w:ascii="Arial" w:hAnsi="Arial" w:cs="Arial"/>
                <w:sz w:val="18"/>
                <w:szCs w:val="18"/>
              </w:rPr>
              <w:t xml:space="preserve">Northern Atlantic crossings were undertaken under English, French, and Dutch sponsorship, often with the goal of finding alternative sailing routes to Asia. </w:t>
            </w:r>
          </w:p>
        </w:tc>
        <w:tc>
          <w:tcPr>
            <w:tcW w:w="8005" w:type="dxa"/>
            <w:vAlign w:val="center"/>
          </w:tcPr>
          <w:p w14:paraId="609B1E1A" w14:textId="77777777" w:rsidR="007A3AD6" w:rsidRPr="00D40E5C" w:rsidRDefault="007A3AD6" w:rsidP="002801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AD6" w:rsidRPr="00D40E5C" w14:paraId="2B22210F" w14:textId="77777777" w:rsidTr="00F25232">
        <w:trPr>
          <w:trHeight w:val="2592"/>
        </w:trPr>
        <w:tc>
          <w:tcPr>
            <w:tcW w:w="10885" w:type="dxa"/>
            <w:gridSpan w:val="3"/>
          </w:tcPr>
          <w:p w14:paraId="7EB9709D" w14:textId="77777777" w:rsidR="007A3AD6" w:rsidRPr="00D40E5C" w:rsidRDefault="007A3AD6" w:rsidP="002801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37D480D0" w14:textId="77777777" w:rsidR="007A3AD6" w:rsidRPr="00D40E5C" w:rsidRDefault="007A3AD6" w:rsidP="00D40E5C">
      <w:pPr>
        <w:spacing w:after="0"/>
        <w:rPr>
          <w:rFonts w:ascii="Arial" w:hAnsi="Arial" w:cs="Arial"/>
          <w:sz w:val="20"/>
          <w:szCs w:val="20"/>
        </w:rPr>
      </w:pPr>
    </w:p>
    <w:sectPr w:rsidR="007A3AD6" w:rsidRPr="00D40E5C" w:rsidSect="00F25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086C75"/>
    <w:rsid w:val="002D12A1"/>
    <w:rsid w:val="0039553B"/>
    <w:rsid w:val="007A3AD6"/>
    <w:rsid w:val="009318AC"/>
    <w:rsid w:val="00BA2094"/>
    <w:rsid w:val="00D40E5C"/>
    <w:rsid w:val="00DD418A"/>
    <w:rsid w:val="00E9375B"/>
    <w:rsid w:val="00EB3680"/>
    <w:rsid w:val="00F25232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AD6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7</cp:revision>
  <cp:lastPrinted>2019-10-28T21:28:00Z</cp:lastPrinted>
  <dcterms:created xsi:type="dcterms:W3CDTF">2019-10-28T20:36:00Z</dcterms:created>
  <dcterms:modified xsi:type="dcterms:W3CDTF">2020-07-08T23:08:00Z</dcterms:modified>
</cp:coreProperties>
</file>