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BBD03" w14:textId="77777777" w:rsidR="002E2A91" w:rsidRDefault="00E02B23" w:rsidP="005E6799">
      <w:pPr>
        <w:tabs>
          <w:tab w:val="right" w:pos="10800"/>
        </w:tabs>
        <w:spacing w:after="0"/>
        <w:rPr>
          <w:rFonts w:ascii="Arial" w:eastAsia="Arial" w:hAnsi="Arial" w:cs="Arial"/>
          <w:b/>
          <w:sz w:val="20"/>
          <w:szCs w:val="20"/>
        </w:rPr>
      </w:pPr>
      <w:r>
        <w:rPr>
          <w:rFonts w:ascii="Arial" w:eastAsia="Arial" w:hAnsi="Arial" w:cs="Arial"/>
          <w:b/>
          <w:sz w:val="20"/>
          <w:szCs w:val="20"/>
        </w:rPr>
        <w:t>Unit 8 – Cold War and Decolonization</w:t>
      </w:r>
      <w:r>
        <w:rPr>
          <w:rFonts w:ascii="Arial" w:eastAsia="Arial" w:hAnsi="Arial" w:cs="Arial"/>
          <w:b/>
          <w:sz w:val="20"/>
          <w:szCs w:val="20"/>
        </w:rPr>
        <w:tab/>
        <w:t>Topic 8.6 – Newly Independent States</w:t>
      </w:r>
    </w:p>
    <w:tbl>
      <w:tblPr>
        <w:tblStyle w:val="a"/>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467"/>
        <w:gridCol w:w="7978"/>
      </w:tblGrid>
      <w:tr w:rsidR="002E2A91" w14:paraId="371BBD06" w14:textId="77777777" w:rsidTr="005E6799">
        <w:tc>
          <w:tcPr>
            <w:tcW w:w="10885" w:type="dxa"/>
            <w:gridSpan w:val="3"/>
          </w:tcPr>
          <w:p w14:paraId="371BBD04" w14:textId="77777777" w:rsidR="002E2A91" w:rsidRDefault="00E02B23">
            <w:pPr>
              <w:rPr>
                <w:rFonts w:ascii="Arial" w:eastAsia="Arial" w:hAnsi="Arial" w:cs="Arial"/>
                <w:sz w:val="20"/>
                <w:szCs w:val="20"/>
              </w:rPr>
            </w:pPr>
            <w:r>
              <w:rPr>
                <w:rFonts w:ascii="Arial" w:eastAsia="Arial" w:hAnsi="Arial" w:cs="Arial"/>
                <w:b/>
                <w:sz w:val="20"/>
                <w:szCs w:val="20"/>
              </w:rPr>
              <w:t>Governance</w:t>
            </w:r>
          </w:p>
          <w:p w14:paraId="371BBD05" w14:textId="77777777" w:rsidR="002E2A91" w:rsidRDefault="00E02B23">
            <w:pPr>
              <w:rPr>
                <w:rFonts w:ascii="Arial" w:eastAsia="Arial" w:hAnsi="Arial" w:cs="Arial"/>
                <w:b/>
                <w:sz w:val="20"/>
                <w:szCs w:val="20"/>
              </w:rPr>
            </w:pPr>
            <w:r>
              <w:rPr>
                <w:rFonts w:ascii="Arial" w:eastAsia="Arial" w:hAnsi="Arial" w:cs="Arial"/>
                <w:sz w:val="20"/>
                <w:szCs w:val="20"/>
              </w:rPr>
              <w:t>A variety of internal and external factors contribute to state formation, expansion, and decline. Governments maintain order through a variety of administrative institutions, policies, and procedures, and governments obtain, retain, and exercise power in different ways and for different purposes.</w:t>
            </w:r>
          </w:p>
        </w:tc>
      </w:tr>
      <w:tr w:rsidR="002E2A91" w14:paraId="371BBD0A" w14:textId="77777777" w:rsidTr="005E6799">
        <w:tc>
          <w:tcPr>
            <w:tcW w:w="1440" w:type="dxa"/>
            <w:shd w:val="clear" w:color="auto" w:fill="D9D9D9"/>
            <w:vAlign w:val="center"/>
          </w:tcPr>
          <w:p w14:paraId="371BBD07" w14:textId="77777777" w:rsidR="002E2A91" w:rsidRDefault="00E02B23">
            <w:pPr>
              <w:jc w:val="center"/>
              <w:rPr>
                <w:rFonts w:ascii="Arial" w:eastAsia="Arial" w:hAnsi="Arial" w:cs="Arial"/>
                <w:b/>
                <w:sz w:val="16"/>
                <w:szCs w:val="16"/>
              </w:rPr>
            </w:pPr>
            <w:r>
              <w:rPr>
                <w:rFonts w:ascii="Arial" w:eastAsia="Arial" w:hAnsi="Arial" w:cs="Arial"/>
                <w:b/>
                <w:sz w:val="16"/>
                <w:szCs w:val="16"/>
              </w:rPr>
              <w:t>Learning Objective</w:t>
            </w:r>
          </w:p>
        </w:tc>
        <w:tc>
          <w:tcPr>
            <w:tcW w:w="1467" w:type="dxa"/>
            <w:shd w:val="clear" w:color="auto" w:fill="D9D9D9"/>
            <w:vAlign w:val="center"/>
          </w:tcPr>
          <w:p w14:paraId="371BBD08" w14:textId="77777777" w:rsidR="002E2A91" w:rsidRDefault="00E02B23">
            <w:pPr>
              <w:jc w:val="center"/>
              <w:rPr>
                <w:rFonts w:ascii="Arial" w:eastAsia="Arial" w:hAnsi="Arial" w:cs="Arial"/>
                <w:b/>
                <w:sz w:val="16"/>
                <w:szCs w:val="16"/>
              </w:rPr>
            </w:pPr>
            <w:r>
              <w:rPr>
                <w:rFonts w:ascii="Arial" w:eastAsia="Arial" w:hAnsi="Arial" w:cs="Arial"/>
                <w:b/>
                <w:sz w:val="16"/>
                <w:szCs w:val="16"/>
              </w:rPr>
              <w:t>Historical Developments</w:t>
            </w:r>
          </w:p>
        </w:tc>
        <w:tc>
          <w:tcPr>
            <w:tcW w:w="7978" w:type="dxa"/>
            <w:shd w:val="clear" w:color="auto" w:fill="D9D9D9"/>
            <w:vAlign w:val="center"/>
          </w:tcPr>
          <w:p w14:paraId="371BBD09" w14:textId="77777777" w:rsidR="002E2A91" w:rsidRDefault="00E02B23">
            <w:pPr>
              <w:jc w:val="center"/>
              <w:rPr>
                <w:rFonts w:ascii="Arial" w:eastAsia="Arial" w:hAnsi="Arial" w:cs="Arial"/>
                <w:b/>
                <w:sz w:val="16"/>
                <w:szCs w:val="16"/>
              </w:rPr>
            </w:pPr>
            <w:r>
              <w:rPr>
                <w:rFonts w:ascii="Arial" w:eastAsia="Arial" w:hAnsi="Arial" w:cs="Arial"/>
                <w:b/>
                <w:sz w:val="16"/>
                <w:szCs w:val="16"/>
              </w:rPr>
              <w:t>Study Guide Notes</w:t>
            </w:r>
          </w:p>
        </w:tc>
      </w:tr>
      <w:tr w:rsidR="002E2A91" w14:paraId="371BBD12" w14:textId="77777777" w:rsidTr="005E6799">
        <w:trPr>
          <w:trHeight w:val="4320"/>
        </w:trPr>
        <w:tc>
          <w:tcPr>
            <w:tcW w:w="1440" w:type="dxa"/>
            <w:vMerge w:val="restart"/>
            <w:vAlign w:val="center"/>
          </w:tcPr>
          <w:p w14:paraId="371BBD0E" w14:textId="4DFE1D34" w:rsidR="002E2A91" w:rsidRDefault="00E02B23" w:rsidP="003233DA">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Explain how political changes in the period from c. 1900 to the present led to territorial, demographic, and nationalist developments.</w:t>
            </w:r>
          </w:p>
        </w:tc>
        <w:tc>
          <w:tcPr>
            <w:tcW w:w="1467" w:type="dxa"/>
            <w:vAlign w:val="center"/>
          </w:tcPr>
          <w:p w14:paraId="371BBD10" w14:textId="2437CFEC" w:rsidR="002E2A91" w:rsidRDefault="00E02B23" w:rsidP="003233DA">
            <w:pPr>
              <w:pBdr>
                <w:top w:val="nil"/>
                <w:left w:val="nil"/>
                <w:bottom w:val="nil"/>
                <w:right w:val="nil"/>
                <w:between w:val="nil"/>
              </w:pBdr>
              <w:rPr>
                <w:rFonts w:ascii="Arial" w:eastAsia="Arial" w:hAnsi="Arial" w:cs="Arial"/>
                <w:color w:val="000000"/>
                <w:sz w:val="18"/>
                <w:szCs w:val="18"/>
              </w:rPr>
            </w:pPr>
            <w:r>
              <w:rPr>
                <w:rFonts w:ascii="Arial" w:eastAsia="Arial" w:hAnsi="Arial" w:cs="Arial"/>
                <w:sz w:val="18"/>
                <w:szCs w:val="18"/>
              </w:rPr>
              <w:t>The redrawing of political boundaries after the withdrawal of former colonial authorities led to the creation of new states.</w:t>
            </w:r>
            <w:r>
              <w:rPr>
                <w:rFonts w:ascii="Arial" w:eastAsia="Arial" w:hAnsi="Arial" w:cs="Arial"/>
                <w:color w:val="000000"/>
                <w:sz w:val="18"/>
                <w:szCs w:val="18"/>
              </w:rPr>
              <w:t xml:space="preserve"> </w:t>
            </w:r>
          </w:p>
        </w:tc>
        <w:tc>
          <w:tcPr>
            <w:tcW w:w="7978" w:type="dxa"/>
            <w:vAlign w:val="center"/>
          </w:tcPr>
          <w:p w14:paraId="371BBD11" w14:textId="77777777" w:rsidR="002E2A91" w:rsidRDefault="002E2A91">
            <w:pPr>
              <w:rPr>
                <w:rFonts w:ascii="Arial" w:eastAsia="Arial" w:hAnsi="Arial" w:cs="Arial"/>
                <w:sz w:val="18"/>
                <w:szCs w:val="18"/>
              </w:rPr>
            </w:pPr>
          </w:p>
        </w:tc>
      </w:tr>
      <w:tr w:rsidR="002E2A91" w14:paraId="371BBD17" w14:textId="77777777" w:rsidTr="005E6799">
        <w:trPr>
          <w:trHeight w:val="5040"/>
        </w:trPr>
        <w:tc>
          <w:tcPr>
            <w:tcW w:w="1440" w:type="dxa"/>
            <w:vMerge/>
            <w:vAlign w:val="center"/>
          </w:tcPr>
          <w:p w14:paraId="371BBD13" w14:textId="77777777" w:rsidR="002E2A91" w:rsidRDefault="002E2A91">
            <w:pPr>
              <w:widowControl w:val="0"/>
              <w:pBdr>
                <w:top w:val="nil"/>
                <w:left w:val="nil"/>
                <w:bottom w:val="nil"/>
                <w:right w:val="nil"/>
                <w:between w:val="nil"/>
              </w:pBdr>
              <w:spacing w:line="276" w:lineRule="auto"/>
              <w:rPr>
                <w:rFonts w:ascii="Arial" w:eastAsia="Arial" w:hAnsi="Arial" w:cs="Arial"/>
                <w:sz w:val="18"/>
                <w:szCs w:val="18"/>
              </w:rPr>
            </w:pPr>
          </w:p>
        </w:tc>
        <w:tc>
          <w:tcPr>
            <w:tcW w:w="1467" w:type="dxa"/>
            <w:vAlign w:val="center"/>
          </w:tcPr>
          <w:p w14:paraId="371BBD15" w14:textId="000EA44C" w:rsidR="002E2A91" w:rsidRDefault="00E02B23" w:rsidP="003233DA">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The redrawing of political boundaries in some cases led to conflict as well as population displacement and/or resettlements, including those related to the Partition of India and the creation of the state of Israel.</w:t>
            </w:r>
          </w:p>
        </w:tc>
        <w:tc>
          <w:tcPr>
            <w:tcW w:w="7978" w:type="dxa"/>
            <w:vAlign w:val="center"/>
          </w:tcPr>
          <w:p w14:paraId="371BBD16" w14:textId="77777777" w:rsidR="002E2A91" w:rsidRDefault="002E2A91">
            <w:pPr>
              <w:rPr>
                <w:rFonts w:ascii="Arial" w:eastAsia="Arial" w:hAnsi="Arial" w:cs="Arial"/>
                <w:sz w:val="18"/>
                <w:szCs w:val="18"/>
              </w:rPr>
            </w:pPr>
          </w:p>
        </w:tc>
      </w:tr>
      <w:tr w:rsidR="002E2A91" w14:paraId="371BBD25" w14:textId="77777777" w:rsidTr="005E6799">
        <w:trPr>
          <w:trHeight w:val="3312"/>
        </w:trPr>
        <w:tc>
          <w:tcPr>
            <w:tcW w:w="10885" w:type="dxa"/>
            <w:gridSpan w:val="3"/>
          </w:tcPr>
          <w:p w14:paraId="371BBD24" w14:textId="41126D29" w:rsidR="003233DA" w:rsidRPr="00E02B23" w:rsidRDefault="00E02B23" w:rsidP="00E02B23">
            <w:pPr>
              <w:widowControl w:val="0"/>
              <w:pBdr>
                <w:top w:val="nil"/>
                <w:left w:val="nil"/>
                <w:bottom w:val="nil"/>
                <w:right w:val="nil"/>
                <w:between w:val="nil"/>
              </w:pBdr>
              <w:spacing w:line="276" w:lineRule="auto"/>
              <w:rPr>
                <w:rFonts w:ascii="Arial" w:eastAsia="Arial" w:hAnsi="Arial" w:cs="Arial"/>
                <w:b/>
                <w:bCs/>
                <w:sz w:val="18"/>
                <w:szCs w:val="18"/>
              </w:rPr>
            </w:pPr>
            <w:r w:rsidRPr="00E02B23">
              <w:rPr>
                <w:rFonts w:ascii="Arial" w:eastAsia="Arial" w:hAnsi="Arial" w:cs="Arial"/>
                <w:b/>
                <w:bCs/>
                <w:sz w:val="18"/>
                <w:szCs w:val="18"/>
              </w:rPr>
              <w:t>Respond to the Learning Objectives:</w:t>
            </w:r>
          </w:p>
        </w:tc>
      </w:tr>
    </w:tbl>
    <w:p w14:paraId="55675622" w14:textId="77777777" w:rsidR="005E6799" w:rsidRDefault="005E6799">
      <w:pPr>
        <w:rPr>
          <w:rFonts w:ascii="Arial" w:eastAsia="Arial" w:hAnsi="Arial" w:cs="Arial"/>
          <w:b/>
          <w:sz w:val="20"/>
          <w:szCs w:val="20"/>
        </w:rPr>
        <w:sectPr w:rsidR="005E6799" w:rsidSect="005E6799">
          <w:pgSz w:w="12240" w:h="15840"/>
          <w:pgMar w:top="720" w:right="720" w:bottom="720" w:left="720" w:header="720" w:footer="720" w:gutter="0"/>
          <w:pgNumType w:start="1"/>
          <w:cols w:space="720"/>
        </w:sectPr>
      </w:pPr>
    </w:p>
    <w:tbl>
      <w:tblPr>
        <w:tblStyle w:val="a"/>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467"/>
        <w:gridCol w:w="7978"/>
      </w:tblGrid>
      <w:tr w:rsidR="002E2A91" w14:paraId="371BBD28" w14:textId="77777777" w:rsidTr="005E6799">
        <w:tc>
          <w:tcPr>
            <w:tcW w:w="10885" w:type="dxa"/>
            <w:gridSpan w:val="3"/>
          </w:tcPr>
          <w:p w14:paraId="371BBD26" w14:textId="7C2292D1" w:rsidR="002E2A91" w:rsidRDefault="00E02B23">
            <w:pPr>
              <w:rPr>
                <w:rFonts w:ascii="Arial" w:eastAsia="Arial" w:hAnsi="Arial" w:cs="Arial"/>
                <w:b/>
                <w:sz w:val="20"/>
                <w:szCs w:val="20"/>
              </w:rPr>
            </w:pPr>
            <w:r>
              <w:rPr>
                <w:rFonts w:ascii="Arial" w:eastAsia="Arial" w:hAnsi="Arial" w:cs="Arial"/>
                <w:b/>
                <w:sz w:val="20"/>
                <w:szCs w:val="20"/>
              </w:rPr>
              <w:lastRenderedPageBreak/>
              <w:t>Economic Systems</w:t>
            </w:r>
          </w:p>
          <w:p w14:paraId="371BBD27" w14:textId="77777777" w:rsidR="002E2A91" w:rsidRDefault="00E02B23">
            <w:pPr>
              <w:rPr>
                <w:rFonts w:ascii="Arial" w:eastAsia="Arial" w:hAnsi="Arial" w:cs="Arial"/>
                <w:sz w:val="20"/>
                <w:szCs w:val="20"/>
              </w:rPr>
            </w:pPr>
            <w:r>
              <w:rPr>
                <w:rFonts w:ascii="Arial" w:eastAsia="Arial" w:hAnsi="Arial" w:cs="Arial"/>
                <w:sz w:val="20"/>
                <w:szCs w:val="20"/>
              </w:rPr>
              <w:t>As societies develop, they affect and are affected by the ways that they produce, exchange, and consume goods and services.</w:t>
            </w:r>
          </w:p>
        </w:tc>
      </w:tr>
      <w:tr w:rsidR="002E2A91" w14:paraId="371BBD2C" w14:textId="77777777" w:rsidTr="005E6799">
        <w:tc>
          <w:tcPr>
            <w:tcW w:w="1440" w:type="dxa"/>
            <w:shd w:val="clear" w:color="auto" w:fill="D9D9D9"/>
            <w:vAlign w:val="center"/>
          </w:tcPr>
          <w:p w14:paraId="371BBD29" w14:textId="77777777" w:rsidR="002E2A91" w:rsidRDefault="00E02B23">
            <w:pPr>
              <w:jc w:val="center"/>
              <w:rPr>
                <w:rFonts w:ascii="Arial" w:eastAsia="Arial" w:hAnsi="Arial" w:cs="Arial"/>
                <w:b/>
                <w:sz w:val="16"/>
                <w:szCs w:val="16"/>
              </w:rPr>
            </w:pPr>
            <w:r>
              <w:rPr>
                <w:rFonts w:ascii="Arial" w:eastAsia="Arial" w:hAnsi="Arial" w:cs="Arial"/>
                <w:b/>
                <w:sz w:val="16"/>
                <w:szCs w:val="16"/>
              </w:rPr>
              <w:t>Learning Objective</w:t>
            </w:r>
          </w:p>
        </w:tc>
        <w:tc>
          <w:tcPr>
            <w:tcW w:w="1467" w:type="dxa"/>
            <w:shd w:val="clear" w:color="auto" w:fill="D9D9D9"/>
            <w:vAlign w:val="center"/>
          </w:tcPr>
          <w:p w14:paraId="371BBD2A" w14:textId="77777777" w:rsidR="002E2A91" w:rsidRDefault="00E02B23">
            <w:pPr>
              <w:jc w:val="center"/>
              <w:rPr>
                <w:rFonts w:ascii="Arial" w:eastAsia="Arial" w:hAnsi="Arial" w:cs="Arial"/>
                <w:b/>
                <w:sz w:val="16"/>
                <w:szCs w:val="16"/>
              </w:rPr>
            </w:pPr>
            <w:r>
              <w:rPr>
                <w:rFonts w:ascii="Arial" w:eastAsia="Arial" w:hAnsi="Arial" w:cs="Arial"/>
                <w:b/>
                <w:sz w:val="16"/>
                <w:szCs w:val="16"/>
              </w:rPr>
              <w:t>Historical Developments</w:t>
            </w:r>
          </w:p>
        </w:tc>
        <w:tc>
          <w:tcPr>
            <w:tcW w:w="7978" w:type="dxa"/>
            <w:shd w:val="clear" w:color="auto" w:fill="D9D9D9"/>
            <w:vAlign w:val="center"/>
          </w:tcPr>
          <w:p w14:paraId="371BBD2B" w14:textId="77777777" w:rsidR="002E2A91" w:rsidRDefault="00E02B23">
            <w:pPr>
              <w:jc w:val="center"/>
              <w:rPr>
                <w:rFonts w:ascii="Arial" w:eastAsia="Arial" w:hAnsi="Arial" w:cs="Arial"/>
                <w:b/>
                <w:sz w:val="16"/>
                <w:szCs w:val="16"/>
              </w:rPr>
            </w:pPr>
            <w:r>
              <w:rPr>
                <w:rFonts w:ascii="Arial" w:eastAsia="Arial" w:hAnsi="Arial" w:cs="Arial"/>
                <w:b/>
                <w:sz w:val="16"/>
                <w:szCs w:val="16"/>
              </w:rPr>
              <w:t>Study Guide Notes</w:t>
            </w:r>
          </w:p>
        </w:tc>
      </w:tr>
      <w:tr w:rsidR="002E2A91" w14:paraId="371BBD32" w14:textId="77777777" w:rsidTr="005E6799">
        <w:trPr>
          <w:trHeight w:val="3888"/>
        </w:trPr>
        <w:tc>
          <w:tcPr>
            <w:tcW w:w="1440" w:type="dxa"/>
            <w:vMerge w:val="restart"/>
            <w:vAlign w:val="center"/>
          </w:tcPr>
          <w:p w14:paraId="371BBD2E" w14:textId="6585FDC3" w:rsidR="002E2A91" w:rsidRPr="003233DA" w:rsidRDefault="00E02B23" w:rsidP="003233DA">
            <w:pPr>
              <w:pBdr>
                <w:top w:val="nil"/>
                <w:left w:val="nil"/>
                <w:bottom w:val="nil"/>
                <w:right w:val="nil"/>
                <w:between w:val="nil"/>
              </w:pBdr>
              <w:rPr>
                <w:rFonts w:ascii="Arial" w:eastAsia="Aktiv Grotesk" w:hAnsi="Arial" w:cs="Arial"/>
                <w:sz w:val="18"/>
                <w:szCs w:val="18"/>
              </w:rPr>
            </w:pPr>
            <w:r w:rsidRPr="003233DA">
              <w:rPr>
                <w:rFonts w:ascii="Arial" w:eastAsia="Aktiv Grotesk" w:hAnsi="Arial" w:cs="Arial"/>
                <w:sz w:val="18"/>
                <w:szCs w:val="18"/>
              </w:rPr>
              <w:t>Explain the economic changes and continuities resulting from the process of decolonization.</w:t>
            </w:r>
          </w:p>
        </w:tc>
        <w:tc>
          <w:tcPr>
            <w:tcW w:w="1467" w:type="dxa"/>
            <w:vMerge w:val="restart"/>
            <w:vAlign w:val="center"/>
          </w:tcPr>
          <w:p w14:paraId="371BBD30" w14:textId="75F97922" w:rsidR="002E2A91" w:rsidRPr="003233DA" w:rsidRDefault="00E02B23" w:rsidP="003233DA">
            <w:pPr>
              <w:pBdr>
                <w:top w:val="nil"/>
                <w:left w:val="nil"/>
                <w:bottom w:val="nil"/>
                <w:right w:val="nil"/>
                <w:between w:val="nil"/>
              </w:pBdr>
              <w:rPr>
                <w:rFonts w:ascii="Arial" w:eastAsia="Aktiv Grotesk" w:hAnsi="Arial" w:cs="Arial"/>
                <w:sz w:val="18"/>
                <w:szCs w:val="18"/>
              </w:rPr>
            </w:pPr>
            <w:r w:rsidRPr="003233DA">
              <w:rPr>
                <w:rFonts w:ascii="Arial" w:eastAsia="Aktiv Grotesk" w:hAnsi="Arial" w:cs="Arial"/>
                <w:sz w:val="18"/>
                <w:szCs w:val="18"/>
              </w:rPr>
              <w:t>In newly independent states after World War II, governments often took on a strong role in guiding economic life to promote development.</w:t>
            </w:r>
          </w:p>
        </w:tc>
        <w:tc>
          <w:tcPr>
            <w:tcW w:w="7978" w:type="dxa"/>
            <w:vMerge w:val="restart"/>
            <w:vAlign w:val="center"/>
          </w:tcPr>
          <w:p w14:paraId="371BBD31" w14:textId="77777777" w:rsidR="002E2A91" w:rsidRDefault="002E2A91">
            <w:pPr>
              <w:rPr>
                <w:rFonts w:ascii="Arial" w:eastAsia="Arial" w:hAnsi="Arial" w:cs="Arial"/>
                <w:sz w:val="18"/>
                <w:szCs w:val="18"/>
              </w:rPr>
            </w:pPr>
          </w:p>
        </w:tc>
      </w:tr>
      <w:tr w:rsidR="002E2A91" w14:paraId="371BBD36" w14:textId="77777777" w:rsidTr="005E6799">
        <w:trPr>
          <w:trHeight w:val="1005"/>
        </w:trPr>
        <w:tc>
          <w:tcPr>
            <w:tcW w:w="1440" w:type="dxa"/>
            <w:vMerge/>
            <w:vAlign w:val="center"/>
          </w:tcPr>
          <w:p w14:paraId="371BBD33" w14:textId="77777777" w:rsidR="002E2A91" w:rsidRPr="003233DA" w:rsidRDefault="002E2A91">
            <w:pPr>
              <w:widowControl w:val="0"/>
              <w:pBdr>
                <w:top w:val="nil"/>
                <w:left w:val="nil"/>
                <w:bottom w:val="nil"/>
                <w:right w:val="nil"/>
                <w:between w:val="nil"/>
              </w:pBdr>
              <w:rPr>
                <w:rFonts w:ascii="Arial" w:eastAsia="Arial" w:hAnsi="Arial" w:cs="Arial"/>
                <w:sz w:val="18"/>
                <w:szCs w:val="18"/>
              </w:rPr>
            </w:pPr>
          </w:p>
        </w:tc>
        <w:tc>
          <w:tcPr>
            <w:tcW w:w="1467" w:type="dxa"/>
            <w:vMerge/>
            <w:vAlign w:val="center"/>
          </w:tcPr>
          <w:p w14:paraId="371BBD34" w14:textId="77777777" w:rsidR="002E2A91" w:rsidRPr="003233DA" w:rsidRDefault="002E2A91">
            <w:pPr>
              <w:pBdr>
                <w:top w:val="nil"/>
                <w:left w:val="nil"/>
                <w:bottom w:val="nil"/>
                <w:right w:val="nil"/>
                <w:between w:val="nil"/>
              </w:pBdr>
              <w:rPr>
                <w:rFonts w:ascii="Arial" w:eastAsia="Aktiv Grotesk" w:hAnsi="Arial" w:cs="Arial"/>
                <w:color w:val="000000"/>
                <w:sz w:val="18"/>
                <w:szCs w:val="18"/>
              </w:rPr>
            </w:pPr>
          </w:p>
        </w:tc>
        <w:tc>
          <w:tcPr>
            <w:tcW w:w="7978" w:type="dxa"/>
            <w:vMerge/>
            <w:vAlign w:val="center"/>
          </w:tcPr>
          <w:p w14:paraId="371BBD35" w14:textId="77777777" w:rsidR="002E2A91" w:rsidRDefault="002E2A91">
            <w:pPr>
              <w:rPr>
                <w:rFonts w:ascii="Arial" w:eastAsia="Arial" w:hAnsi="Arial" w:cs="Arial"/>
                <w:sz w:val="18"/>
                <w:szCs w:val="18"/>
              </w:rPr>
            </w:pPr>
          </w:p>
        </w:tc>
      </w:tr>
      <w:tr w:rsidR="002E2A91" w14:paraId="371BBD3A" w14:textId="77777777" w:rsidTr="005E6799">
        <w:trPr>
          <w:trHeight w:val="4740"/>
        </w:trPr>
        <w:tc>
          <w:tcPr>
            <w:tcW w:w="1440" w:type="dxa"/>
            <w:vMerge/>
            <w:vAlign w:val="center"/>
          </w:tcPr>
          <w:p w14:paraId="371BBD37" w14:textId="77777777" w:rsidR="002E2A91" w:rsidRPr="003233DA" w:rsidRDefault="002E2A91">
            <w:pPr>
              <w:pBdr>
                <w:top w:val="nil"/>
                <w:left w:val="nil"/>
                <w:bottom w:val="nil"/>
                <w:right w:val="nil"/>
                <w:between w:val="nil"/>
              </w:pBdr>
              <w:rPr>
                <w:rFonts w:ascii="Arial" w:eastAsia="Aktiv Grotesk" w:hAnsi="Arial" w:cs="Arial"/>
                <w:sz w:val="18"/>
                <w:szCs w:val="18"/>
              </w:rPr>
            </w:pPr>
          </w:p>
        </w:tc>
        <w:tc>
          <w:tcPr>
            <w:tcW w:w="1467" w:type="dxa"/>
            <w:vAlign w:val="center"/>
          </w:tcPr>
          <w:p w14:paraId="371BBD38" w14:textId="77777777" w:rsidR="002E2A91" w:rsidRPr="003233DA" w:rsidRDefault="00E02B23">
            <w:pPr>
              <w:pBdr>
                <w:top w:val="nil"/>
                <w:left w:val="nil"/>
                <w:bottom w:val="nil"/>
                <w:right w:val="nil"/>
                <w:between w:val="nil"/>
              </w:pBdr>
              <w:rPr>
                <w:rFonts w:ascii="Arial" w:eastAsia="Aktiv Grotesk" w:hAnsi="Arial" w:cs="Arial"/>
                <w:sz w:val="18"/>
                <w:szCs w:val="18"/>
              </w:rPr>
            </w:pPr>
            <w:r w:rsidRPr="003233DA">
              <w:rPr>
                <w:rFonts w:ascii="Arial" w:eastAsia="Aktiv Grotesk" w:hAnsi="Arial" w:cs="Arial"/>
                <w:sz w:val="18"/>
                <w:szCs w:val="18"/>
              </w:rPr>
              <w:t>The migration of former colonial subjects to imperial metropoles (the former colonizing country), usually in the major cities, maintained cultural and economic ties between the colony and the metropole even after the dissolution of empires.</w:t>
            </w:r>
          </w:p>
        </w:tc>
        <w:tc>
          <w:tcPr>
            <w:tcW w:w="7978" w:type="dxa"/>
            <w:vAlign w:val="center"/>
          </w:tcPr>
          <w:p w14:paraId="371BBD39" w14:textId="77777777" w:rsidR="002E2A91" w:rsidRDefault="002E2A91">
            <w:pPr>
              <w:rPr>
                <w:rFonts w:ascii="Arial" w:eastAsia="Arial" w:hAnsi="Arial" w:cs="Arial"/>
                <w:sz w:val="18"/>
                <w:szCs w:val="18"/>
              </w:rPr>
            </w:pPr>
          </w:p>
        </w:tc>
      </w:tr>
      <w:tr w:rsidR="002E2A91" w14:paraId="371BBD3C" w14:textId="77777777" w:rsidTr="005E6799">
        <w:trPr>
          <w:trHeight w:val="3456"/>
        </w:trPr>
        <w:tc>
          <w:tcPr>
            <w:tcW w:w="10885" w:type="dxa"/>
            <w:gridSpan w:val="3"/>
          </w:tcPr>
          <w:p w14:paraId="371BBD3B" w14:textId="77777777" w:rsidR="002E2A91" w:rsidRDefault="00E02B23">
            <w:pPr>
              <w:rPr>
                <w:rFonts w:ascii="Arial" w:eastAsia="Arial" w:hAnsi="Arial" w:cs="Arial"/>
                <w:b/>
                <w:sz w:val="18"/>
                <w:szCs w:val="18"/>
              </w:rPr>
            </w:pPr>
            <w:bookmarkStart w:id="0" w:name="_iecdqrd8ses9" w:colFirst="0" w:colLast="0"/>
            <w:bookmarkEnd w:id="0"/>
            <w:r>
              <w:rPr>
                <w:rFonts w:ascii="Arial" w:eastAsia="Arial" w:hAnsi="Arial" w:cs="Arial"/>
                <w:b/>
                <w:sz w:val="18"/>
                <w:szCs w:val="18"/>
              </w:rPr>
              <w:t>Respond to the Learning Objective:</w:t>
            </w:r>
          </w:p>
        </w:tc>
      </w:tr>
    </w:tbl>
    <w:p w14:paraId="371BBD3D" w14:textId="77777777" w:rsidR="002E2A91" w:rsidRPr="005E6799" w:rsidRDefault="002E2A91">
      <w:pPr>
        <w:spacing w:after="0"/>
        <w:rPr>
          <w:rFonts w:ascii="Arial" w:eastAsia="Arial" w:hAnsi="Arial" w:cs="Arial"/>
          <w:sz w:val="4"/>
          <w:szCs w:val="4"/>
        </w:rPr>
      </w:pPr>
    </w:p>
    <w:sectPr w:rsidR="002E2A91" w:rsidRPr="005E6799" w:rsidSect="005E679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ktiv Grotesk">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3MDczN7M0NjeysDBX0lEKTi0uzszPAykwrAUA2hnkviwAAAA="/>
  </w:docVars>
  <w:rsids>
    <w:rsidRoot w:val="002E2A91"/>
    <w:rsid w:val="002E2A91"/>
    <w:rsid w:val="003233DA"/>
    <w:rsid w:val="005E6799"/>
    <w:rsid w:val="00E02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BBD03"/>
  <w15:docId w15:val="{8DD34764-0DFF-432A-ABC1-3BE1C5DF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Zeigler</cp:lastModifiedBy>
  <cp:revision>4</cp:revision>
  <dcterms:created xsi:type="dcterms:W3CDTF">2020-07-08T18:47:00Z</dcterms:created>
  <dcterms:modified xsi:type="dcterms:W3CDTF">2020-07-08T23:29:00Z</dcterms:modified>
</cp:coreProperties>
</file>